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0CED" w14:textId="70D670CA" w:rsidR="00DF5806" w:rsidRDefault="006A613D" w:rsidP="0066345E">
      <w:pPr>
        <w:spacing w:after="120"/>
        <w:rPr>
          <w:rFonts w:ascii="Arial Narrow" w:hAnsi="Arial Narrow" w:cs="Arial"/>
          <w:spacing w:val="-2"/>
          <w:szCs w:val="22"/>
        </w:rPr>
      </w:pPr>
      <w:r>
        <w:rPr>
          <w:rFonts w:ascii="Arial Narrow" w:hAnsi="Arial Narrow" w:cs="Arial"/>
          <w:spacing w:val="-2"/>
          <w:szCs w:val="22"/>
        </w:rPr>
        <w:t>1</w:t>
      </w:r>
      <w:r w:rsidR="00A742CF">
        <w:rPr>
          <w:rFonts w:ascii="Arial Narrow" w:hAnsi="Arial Narrow" w:cs="Arial"/>
          <w:spacing w:val="-2"/>
          <w:szCs w:val="22"/>
        </w:rPr>
        <w:t>3</w:t>
      </w:r>
      <w:r>
        <w:rPr>
          <w:rFonts w:ascii="Arial Narrow" w:hAnsi="Arial Narrow" w:cs="Arial"/>
          <w:spacing w:val="-2"/>
          <w:szCs w:val="22"/>
        </w:rPr>
        <w:t xml:space="preserve"> May 2022</w:t>
      </w:r>
    </w:p>
    <w:p w14:paraId="53D57E02" w14:textId="77777777" w:rsidR="00C61596" w:rsidRDefault="00C61596" w:rsidP="0066345E">
      <w:pPr>
        <w:spacing w:after="120"/>
        <w:rPr>
          <w:rFonts w:ascii="Arial Narrow" w:hAnsi="Arial Narrow" w:cs="Arial"/>
          <w:b/>
          <w:szCs w:val="22"/>
        </w:rPr>
      </w:pPr>
    </w:p>
    <w:p w14:paraId="46897408" w14:textId="7A8602B7" w:rsidR="00DF5806" w:rsidRDefault="0066345E" w:rsidP="0066345E">
      <w:pPr>
        <w:spacing w:after="120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SUPPLEMENTAL / BID BULLETIN </w:t>
      </w:r>
    </w:p>
    <w:p w14:paraId="02230CFD" w14:textId="535FEDC8" w:rsidR="00D038A8" w:rsidRPr="002F0871" w:rsidRDefault="00D038A8" w:rsidP="0066345E">
      <w:pPr>
        <w:spacing w:after="120"/>
        <w:rPr>
          <w:rFonts w:ascii="Arial Narrow" w:hAnsi="Arial Narrow" w:cs="Arial"/>
          <w:b/>
          <w:szCs w:val="22"/>
        </w:rPr>
      </w:pPr>
      <w:r w:rsidRPr="00D038A8">
        <w:rPr>
          <w:rFonts w:ascii="Arial Narrow" w:hAnsi="Arial Narrow"/>
          <w:color w:val="000000"/>
          <w:szCs w:val="22"/>
          <w:shd w:val="clear" w:color="auto" w:fill="FFFFFF"/>
        </w:rPr>
        <w:t xml:space="preserve">ADDENDUM NO.  </w:t>
      </w:r>
      <w:r w:rsidRPr="002F0871">
        <w:rPr>
          <w:rFonts w:ascii="Arial Narrow" w:hAnsi="Arial Narrow"/>
          <w:szCs w:val="22"/>
          <w:shd w:val="clear" w:color="auto" w:fill="FFFFFF"/>
        </w:rPr>
        <w:t>2022-01</w:t>
      </w:r>
      <w:r w:rsidR="002F0871" w:rsidRPr="002F0871">
        <w:rPr>
          <w:rFonts w:ascii="Arial Narrow" w:hAnsi="Arial Narrow"/>
          <w:szCs w:val="22"/>
          <w:shd w:val="clear" w:color="auto" w:fill="FFFFFF"/>
        </w:rPr>
        <w:t>2</w:t>
      </w:r>
      <w:r w:rsidRPr="002F0871">
        <w:rPr>
          <w:rFonts w:ascii="Arial Narrow" w:hAnsi="Arial Narrow"/>
          <w:szCs w:val="22"/>
          <w:shd w:val="clear" w:color="auto" w:fill="FFFFFF"/>
        </w:rPr>
        <w:t>-0</w:t>
      </w:r>
      <w:r w:rsidR="00A742CF">
        <w:rPr>
          <w:rFonts w:ascii="Arial Narrow" w:hAnsi="Arial Narrow"/>
          <w:szCs w:val="22"/>
          <w:shd w:val="clear" w:color="auto" w:fill="FFFFFF"/>
        </w:rPr>
        <w:t>4</w:t>
      </w:r>
    </w:p>
    <w:p w14:paraId="4B3DBFD2" w14:textId="77777777" w:rsidR="00811551" w:rsidRDefault="00811551" w:rsidP="00DF5806">
      <w:pPr>
        <w:ind w:left="810" w:hanging="810"/>
        <w:jc w:val="both"/>
        <w:rPr>
          <w:rFonts w:ascii="Arial Narrow" w:hAnsi="Arial Narrow" w:cs="Arial"/>
          <w:b/>
          <w:szCs w:val="22"/>
        </w:rPr>
      </w:pPr>
    </w:p>
    <w:p w14:paraId="5261099F" w14:textId="0DCB9F61" w:rsidR="002F0871" w:rsidRPr="002F0871" w:rsidRDefault="00DF5806" w:rsidP="002F0871">
      <w:pPr>
        <w:ind w:left="810" w:hanging="810"/>
        <w:jc w:val="both"/>
        <w:rPr>
          <w:rFonts w:ascii="Arial Narrow" w:hAnsi="Arial Narrow"/>
          <w:b/>
          <w:bCs w:val="0"/>
          <w:u w:val="single"/>
        </w:rPr>
      </w:pPr>
      <w:r w:rsidRPr="00FE1FCF">
        <w:rPr>
          <w:rFonts w:ascii="Arial Narrow" w:hAnsi="Arial Narrow" w:cs="Arial"/>
          <w:b/>
          <w:szCs w:val="22"/>
        </w:rPr>
        <w:t xml:space="preserve">Subject: </w:t>
      </w:r>
      <w:r w:rsidR="00276783">
        <w:rPr>
          <w:rFonts w:ascii="Arial Narrow" w:hAnsi="Arial Narrow" w:cs="Arial"/>
          <w:b/>
          <w:szCs w:val="22"/>
        </w:rPr>
        <w:t xml:space="preserve"> </w:t>
      </w:r>
      <w:r w:rsidR="002F0871" w:rsidRPr="002F0871">
        <w:rPr>
          <w:rFonts w:ascii="Arial Narrow" w:hAnsi="Arial Narrow"/>
          <w:b/>
          <w:bCs w:val="0"/>
          <w:u w:val="single"/>
        </w:rPr>
        <w:t>Supply, Delivery, Installation, Testing and Commissioning of Improved Collaboration Information System</w:t>
      </w:r>
      <w:r w:rsidR="002F0871">
        <w:rPr>
          <w:rFonts w:ascii="Arial Narrow" w:hAnsi="Arial Narrow"/>
          <w:b/>
          <w:bCs w:val="0"/>
          <w:u w:val="single"/>
        </w:rPr>
        <w:t xml:space="preserve"> </w:t>
      </w:r>
      <w:r w:rsidR="002F0871" w:rsidRPr="002F0871">
        <w:rPr>
          <w:rFonts w:ascii="Arial Narrow" w:hAnsi="Arial Narrow"/>
          <w:b/>
          <w:bCs w:val="0"/>
          <w:u w:val="single"/>
        </w:rPr>
        <w:t>(P.R. No.2022-04-0292 / IB No. 2022-012)</w:t>
      </w:r>
    </w:p>
    <w:p w14:paraId="4FC5A03C" w14:textId="7F113203" w:rsidR="00EA0E1F" w:rsidRPr="00FE1FCF" w:rsidRDefault="00DF5806" w:rsidP="00DF5806">
      <w:pPr>
        <w:ind w:left="810" w:hanging="810"/>
        <w:jc w:val="both"/>
        <w:rPr>
          <w:rFonts w:ascii="Arial Narrow" w:hAnsi="Arial Narrow" w:cs="Arial"/>
          <w:b/>
          <w:szCs w:val="22"/>
          <w:u w:val="single"/>
        </w:rPr>
      </w:pPr>
      <w:r w:rsidRPr="00FE1FCF">
        <w:rPr>
          <w:rFonts w:ascii="Arial Narrow" w:hAnsi="Arial Narrow" w:cs="Arial"/>
          <w:b/>
          <w:szCs w:val="22"/>
        </w:rPr>
        <w:tab/>
      </w:r>
    </w:p>
    <w:p w14:paraId="088CF9C4" w14:textId="77777777" w:rsidR="00276783" w:rsidRDefault="00DF5806" w:rsidP="00DF5806">
      <w:pPr>
        <w:jc w:val="both"/>
        <w:rPr>
          <w:rFonts w:ascii="Arial Narrow" w:hAnsi="Arial Narrow" w:cs="Arial"/>
          <w:szCs w:val="22"/>
          <w:lang w:bidi="bn-BD"/>
        </w:rPr>
      </w:pPr>
      <w:r w:rsidRPr="00FE1FCF">
        <w:rPr>
          <w:rFonts w:ascii="Arial Narrow" w:hAnsi="Arial Narrow" w:cs="Arial"/>
          <w:szCs w:val="22"/>
          <w:lang w:bidi="bn-BD"/>
        </w:rPr>
        <w:t xml:space="preserve">This Bid Bulletin is being issued to </w:t>
      </w:r>
      <w:r w:rsidR="00276783">
        <w:rPr>
          <w:rFonts w:ascii="Arial Narrow" w:hAnsi="Arial Narrow" w:cs="Arial"/>
          <w:szCs w:val="22"/>
          <w:lang w:bidi="bn-BD"/>
        </w:rPr>
        <w:t>all prospective bidders to clarify, amend and/or modify certain provisions in the Bidding Documents and to answer the written clarificatory questions submitted by prospective bidders, to wit:</w:t>
      </w:r>
    </w:p>
    <w:p w14:paraId="4C46515D" w14:textId="77777777" w:rsidR="00276783" w:rsidRDefault="00276783" w:rsidP="00DF5806">
      <w:pPr>
        <w:jc w:val="both"/>
        <w:rPr>
          <w:rFonts w:ascii="Arial Narrow" w:hAnsi="Arial Narrow" w:cs="Arial"/>
          <w:szCs w:val="22"/>
          <w:lang w:bidi="bn-BD"/>
        </w:rPr>
      </w:pPr>
    </w:p>
    <w:p w14:paraId="7FDBBD45" w14:textId="50434690" w:rsidR="00DF5806" w:rsidRPr="00FE1FCF" w:rsidRDefault="004423CA" w:rsidP="00DF5806">
      <w:pPr>
        <w:jc w:val="both"/>
        <w:rPr>
          <w:rFonts w:ascii="Arial Narrow" w:hAnsi="Arial Narrow" w:cs="Arial"/>
          <w:szCs w:val="22"/>
          <w:lang w:bidi="bn-BD"/>
        </w:rPr>
      </w:pPr>
      <w:r>
        <w:rPr>
          <w:rFonts w:ascii="Arial Narrow" w:hAnsi="Arial Narrow" w:cs="Arial"/>
          <w:szCs w:val="22"/>
          <w:lang w:bidi="bn-BD"/>
        </w:rPr>
        <w:t xml:space="preserve">Query from </w:t>
      </w:r>
      <w:r w:rsidR="00A742CF">
        <w:rPr>
          <w:rFonts w:ascii="Arial Narrow" w:hAnsi="Arial Narrow" w:cs="Arial"/>
          <w:b/>
          <w:bCs w:val="0"/>
          <w:szCs w:val="22"/>
          <w:lang w:bidi="bn-BD"/>
        </w:rPr>
        <w:t>UBALDO REIDENBACH SOLUTIONS, INC.</w:t>
      </w:r>
    </w:p>
    <w:p w14:paraId="2BF90A3C" w14:textId="77777777" w:rsidR="00DF5806" w:rsidRPr="00FE1FCF" w:rsidRDefault="00DF5806" w:rsidP="00DF5806">
      <w:pPr>
        <w:jc w:val="both"/>
        <w:rPr>
          <w:rFonts w:ascii="Arial Narrow" w:hAnsi="Arial Narrow" w:cs="Arial"/>
          <w:szCs w:val="22"/>
          <w:lang w:bidi="bn-B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4590"/>
      </w:tblGrid>
      <w:tr w:rsidR="00961A22" w:rsidRPr="00FE1FCF" w14:paraId="4A692E1B" w14:textId="77777777" w:rsidTr="00961A22"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783" w14:textId="547C2014" w:rsidR="00961A22" w:rsidRPr="00FE1FCF" w:rsidRDefault="00961A22" w:rsidP="00895C73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>
              <w:rPr>
                <w:rFonts w:ascii="Arial Narrow" w:hAnsi="Arial Narrow" w:cs="Arial"/>
                <w:b/>
                <w:szCs w:val="22"/>
                <w:lang w:bidi="bn-BD"/>
              </w:rPr>
              <w:t>Question(s)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FEA" w14:textId="5577A67E" w:rsidR="00961A22" w:rsidRPr="00FE1FCF" w:rsidRDefault="00961A22" w:rsidP="00895C73">
            <w:pPr>
              <w:jc w:val="center"/>
              <w:rPr>
                <w:rFonts w:ascii="Arial Narrow" w:hAnsi="Arial Narrow" w:cs="Arial"/>
                <w:b/>
                <w:szCs w:val="22"/>
                <w:lang w:bidi="bn-BD"/>
              </w:rPr>
            </w:pPr>
            <w:r>
              <w:rPr>
                <w:rFonts w:ascii="Arial Narrow" w:hAnsi="Arial Narrow" w:cs="Arial"/>
                <w:b/>
                <w:szCs w:val="22"/>
                <w:lang w:bidi="bn-BD"/>
              </w:rPr>
              <w:t>PAGASA BAC Answer(s)</w:t>
            </w:r>
          </w:p>
        </w:tc>
      </w:tr>
      <w:tr w:rsidR="00961A22" w:rsidRPr="00FE1FCF" w14:paraId="4E8E12CC" w14:textId="77777777" w:rsidTr="009B265A">
        <w:trPr>
          <w:trHeight w:val="6353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EB7" w14:textId="3CBA945F" w:rsidR="0058340D" w:rsidRDefault="0058340D" w:rsidP="0058340D">
            <w:pPr>
              <w:pStyle w:val="ListParagraph"/>
              <w:shd w:val="clear" w:color="auto" w:fill="FFFFFF"/>
              <w:ind w:left="495"/>
              <w:rPr>
                <w:rFonts w:ascii="Arial Narrow" w:hAnsi="Arial Narrow" w:cs="Arial"/>
                <w:bCs w:val="0"/>
                <w:szCs w:val="22"/>
              </w:rPr>
            </w:pPr>
          </w:p>
          <w:p w14:paraId="491E8AEE" w14:textId="37559D2B" w:rsidR="00176D6C" w:rsidRPr="0058340D" w:rsidRDefault="0058340D" w:rsidP="001C101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ind w:left="495" w:hanging="495"/>
              <w:rPr>
                <w:rFonts w:ascii="Arial Narrow" w:hAnsi="Arial Narrow" w:cs="Arial"/>
                <w:bCs w:val="0"/>
                <w:szCs w:val="22"/>
              </w:rPr>
            </w:pPr>
            <w:r>
              <w:rPr>
                <w:rFonts w:ascii="Arial Narrow" w:hAnsi="Arial Narrow" w:cs="Arial"/>
                <w:bCs w:val="0"/>
                <w:szCs w:val="22"/>
              </w:rPr>
              <w:t>U</w:t>
            </w:r>
            <w:r w:rsidR="00A742CF" w:rsidRPr="0058340D">
              <w:rPr>
                <w:rFonts w:ascii="Arial Narrow" w:hAnsi="Arial Narrow" w:cs="Arial"/>
                <w:bCs w:val="0"/>
                <w:szCs w:val="22"/>
              </w:rPr>
              <w:t>pon tedious checking with our distributors, vendors &amp; partners for laptops, they advised us that the brand specs indicated in the TOR is (Microsoft Surface Pro) and is not yet available here in the Philippines.</w:t>
            </w:r>
            <w:r>
              <w:rPr>
                <w:rFonts w:ascii="Arial Narrow" w:hAnsi="Arial Narrow" w:cs="Arial"/>
                <w:bCs w:val="0"/>
                <w:szCs w:val="22"/>
              </w:rPr>
              <w:t xml:space="preserve"> </w:t>
            </w:r>
            <w:r w:rsidR="00A742CF" w:rsidRPr="0058340D">
              <w:rPr>
                <w:rFonts w:ascii="Arial Narrow" w:hAnsi="Arial Narrow" w:cs="Arial"/>
                <w:bCs w:val="0"/>
                <w:szCs w:val="22"/>
              </w:rPr>
              <w:t xml:space="preserve">Therefore, we opted to offer a different brand but we're having difficulty meeting these specs.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91A5" w14:textId="77777777" w:rsidR="006E7E5F" w:rsidRDefault="006E7E5F" w:rsidP="00843B45">
            <w:pPr>
              <w:spacing w:before="60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</w:p>
          <w:p w14:paraId="11A7E1DE" w14:textId="592DDAAB" w:rsidR="009B265A" w:rsidRPr="009B265A" w:rsidRDefault="0058340D" w:rsidP="00843B45">
            <w:pPr>
              <w:spacing w:before="60"/>
              <w:jc w:val="both"/>
              <w:rPr>
                <w:rFonts w:ascii="Arial Narrow" w:hAnsi="Arial Narrow"/>
                <w:color w:val="1D2228"/>
                <w:szCs w:val="22"/>
                <w:shd w:val="clear" w:color="auto" w:fill="FFFFFF"/>
                <w:lang w:bidi="bn-BD"/>
              </w:rPr>
            </w:pPr>
            <w:r>
              <w:rPr>
                <w:rFonts w:ascii="Arial Narrow" w:hAnsi="Arial Narrow"/>
                <w:color w:val="1D2228"/>
                <w:szCs w:val="22"/>
                <w:shd w:val="clear" w:color="auto" w:fill="FFFFFF"/>
                <w:lang w:bidi="bn-BD"/>
              </w:rPr>
              <w:t>The Software specification indicated in the TOR is hereby maintained; however prospective bidder may offer an alterna</w:t>
            </w:r>
            <w:r w:rsidR="00C27C86">
              <w:rPr>
                <w:rFonts w:ascii="Arial Narrow" w:hAnsi="Arial Narrow"/>
                <w:color w:val="1D2228"/>
                <w:szCs w:val="22"/>
                <w:shd w:val="clear" w:color="auto" w:fill="FFFFFF"/>
                <w:lang w:bidi="bn-BD"/>
              </w:rPr>
              <w:t>tive</w:t>
            </w:r>
            <w:r>
              <w:rPr>
                <w:rFonts w:ascii="Arial Narrow" w:hAnsi="Arial Narrow"/>
                <w:color w:val="1D2228"/>
                <w:szCs w:val="22"/>
                <w:shd w:val="clear" w:color="auto" w:fill="FFFFFF"/>
                <w:lang w:bidi="bn-BD"/>
              </w:rPr>
              <w:t xml:space="preserve"> solution with the following</w:t>
            </w:r>
            <w:r w:rsidR="00C27C86">
              <w:rPr>
                <w:rFonts w:ascii="Arial Narrow" w:hAnsi="Arial Narrow"/>
                <w:color w:val="1D2228"/>
                <w:szCs w:val="22"/>
                <w:shd w:val="clear" w:color="auto" w:fill="FFFFFF"/>
                <w:lang w:bidi="bn-BD"/>
              </w:rPr>
              <w:t xml:space="preserve"> minimum tehcnical</w:t>
            </w:r>
            <w:r>
              <w:rPr>
                <w:rFonts w:ascii="Arial Narrow" w:hAnsi="Arial Narrow"/>
                <w:color w:val="1D2228"/>
                <w:szCs w:val="22"/>
                <w:shd w:val="clear" w:color="auto" w:fill="FFFFFF"/>
                <w:lang w:bidi="bn-BD"/>
              </w:rPr>
              <w:t xml:space="preserve"> specifications:</w:t>
            </w:r>
          </w:p>
          <w:p w14:paraId="4C8382A8" w14:textId="77777777" w:rsidR="002F0871" w:rsidRDefault="002F0871" w:rsidP="002F0871">
            <w:pPr>
              <w:shd w:val="clear" w:color="auto" w:fill="FFFFFF"/>
              <w:rPr>
                <w:rFonts w:ascii="Arial Narrow" w:hAnsi="Arial Narrow" w:cs="Times New Roman"/>
                <w:bCs w:val="0"/>
                <w:color w:val="1D2228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54"/>
              <w:gridCol w:w="1455"/>
              <w:gridCol w:w="1455"/>
            </w:tblGrid>
            <w:tr w:rsidR="001C1019" w14:paraId="15265AE0" w14:textId="77777777" w:rsidTr="009B265A">
              <w:tc>
                <w:tcPr>
                  <w:tcW w:w="1454" w:type="dxa"/>
                </w:tcPr>
                <w:p w14:paraId="60EDAC9E" w14:textId="58557C24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Display</w:t>
                  </w:r>
                </w:p>
              </w:tc>
              <w:tc>
                <w:tcPr>
                  <w:tcW w:w="1455" w:type="dxa"/>
                </w:tcPr>
                <w:p w14:paraId="19041A78" w14:textId="16709A87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From</w:t>
                  </w:r>
                </w:p>
              </w:tc>
              <w:tc>
                <w:tcPr>
                  <w:tcW w:w="1455" w:type="dxa"/>
                </w:tcPr>
                <w:p w14:paraId="4D7824BE" w14:textId="6375E468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To</w:t>
                  </w:r>
                </w:p>
              </w:tc>
            </w:tr>
            <w:tr w:rsidR="001C1019" w14:paraId="5DA1E2CC" w14:textId="77777777" w:rsidTr="009B265A">
              <w:tc>
                <w:tcPr>
                  <w:tcW w:w="1454" w:type="dxa"/>
                </w:tcPr>
                <w:p w14:paraId="1BB566ED" w14:textId="3C0EF05B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Display Size</w:t>
                  </w:r>
                </w:p>
              </w:tc>
              <w:tc>
                <w:tcPr>
                  <w:tcW w:w="1455" w:type="dxa"/>
                </w:tcPr>
                <w:p w14:paraId="193A5191" w14:textId="5FA37EAF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14.4 inch</w:t>
                  </w:r>
                </w:p>
              </w:tc>
              <w:tc>
                <w:tcPr>
                  <w:tcW w:w="1455" w:type="dxa"/>
                </w:tcPr>
                <w:p w14:paraId="6D57D561" w14:textId="6BC11954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14 inch</w:t>
                  </w:r>
                </w:p>
              </w:tc>
            </w:tr>
            <w:tr w:rsidR="001C1019" w14:paraId="1119681F" w14:textId="77777777" w:rsidTr="009B265A">
              <w:tc>
                <w:tcPr>
                  <w:tcW w:w="1454" w:type="dxa"/>
                </w:tcPr>
                <w:p w14:paraId="33633E9F" w14:textId="36876BAC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Display Resolution</w:t>
                  </w:r>
                </w:p>
              </w:tc>
              <w:tc>
                <w:tcPr>
                  <w:tcW w:w="1455" w:type="dxa"/>
                </w:tcPr>
                <w:p w14:paraId="01661748" w14:textId="0EB14066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2400 x 1600</w:t>
                  </w:r>
                </w:p>
              </w:tc>
              <w:tc>
                <w:tcPr>
                  <w:tcW w:w="1455" w:type="dxa"/>
                </w:tcPr>
                <w:p w14:paraId="4497DD81" w14:textId="1EB3184D" w:rsidR="001C1019" w:rsidRPr="009B265A" w:rsidRDefault="001C1019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1920 x 1200</w:t>
                  </w:r>
                </w:p>
              </w:tc>
            </w:tr>
            <w:tr w:rsidR="001C1019" w14:paraId="6FF068BC" w14:textId="77777777" w:rsidTr="009B265A">
              <w:tc>
                <w:tcPr>
                  <w:tcW w:w="1454" w:type="dxa"/>
                </w:tcPr>
                <w:p w14:paraId="24164C9B" w14:textId="1660566E" w:rsidR="001C1019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Display Refresh Rate</w:t>
                  </w:r>
                </w:p>
              </w:tc>
              <w:tc>
                <w:tcPr>
                  <w:tcW w:w="1455" w:type="dxa"/>
                </w:tcPr>
                <w:p w14:paraId="0685A7E9" w14:textId="38FE1A4B" w:rsidR="001C1019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120Hz</w:t>
                  </w:r>
                </w:p>
              </w:tc>
              <w:tc>
                <w:tcPr>
                  <w:tcW w:w="1455" w:type="dxa"/>
                </w:tcPr>
                <w:p w14:paraId="508741B4" w14:textId="45B5FACA" w:rsidR="001C1019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60Hz</w:t>
                  </w:r>
                </w:p>
              </w:tc>
            </w:tr>
            <w:tr w:rsidR="009B265A" w14:paraId="6635528D" w14:textId="77777777" w:rsidTr="009B265A">
              <w:tc>
                <w:tcPr>
                  <w:tcW w:w="1454" w:type="dxa"/>
                </w:tcPr>
                <w:p w14:paraId="309ACF23" w14:textId="684EFD16" w:rsidR="009B265A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Touchscreen</w:t>
                  </w:r>
                </w:p>
              </w:tc>
              <w:tc>
                <w:tcPr>
                  <w:tcW w:w="1455" w:type="dxa"/>
                </w:tcPr>
                <w:p w14:paraId="3E092DF5" w14:textId="53234B42" w:rsidR="009B265A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10-multi touch support</w:t>
                  </w:r>
                </w:p>
              </w:tc>
              <w:tc>
                <w:tcPr>
                  <w:tcW w:w="1455" w:type="dxa"/>
                </w:tcPr>
                <w:p w14:paraId="0134EB58" w14:textId="17B72CD1" w:rsidR="009B265A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Touch Screen</w:t>
                  </w:r>
                </w:p>
              </w:tc>
            </w:tr>
            <w:tr w:rsidR="009B265A" w14:paraId="600711B7" w14:textId="77777777" w:rsidTr="009B265A">
              <w:tc>
                <w:tcPr>
                  <w:tcW w:w="1454" w:type="dxa"/>
                </w:tcPr>
                <w:p w14:paraId="00187025" w14:textId="4C8A8CD1" w:rsidR="009B265A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Dolby Vision Support</w:t>
                  </w:r>
                </w:p>
              </w:tc>
              <w:tc>
                <w:tcPr>
                  <w:tcW w:w="1455" w:type="dxa"/>
                </w:tcPr>
                <w:p w14:paraId="4492FE34" w14:textId="44450829" w:rsidR="009B265A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Yes</w:t>
                  </w:r>
                </w:p>
              </w:tc>
              <w:tc>
                <w:tcPr>
                  <w:tcW w:w="1455" w:type="dxa"/>
                </w:tcPr>
                <w:p w14:paraId="562EE4A9" w14:textId="34FA0D35" w:rsidR="009B265A" w:rsidRPr="009B265A" w:rsidRDefault="009B265A" w:rsidP="009B265A">
                  <w:pPr>
                    <w:spacing w:after="160" w:line="259" w:lineRule="auto"/>
                    <w:jc w:val="center"/>
                    <w:rPr>
                      <w:rFonts w:ascii="Arial Narrow" w:hAnsi="Arial Narrow"/>
                      <w:b/>
                      <w:bCs w:val="0"/>
                    </w:rPr>
                  </w:pPr>
                  <w:r w:rsidRPr="009B265A">
                    <w:rPr>
                      <w:rFonts w:ascii="Arial Narrow" w:hAnsi="Arial Narrow"/>
                      <w:b/>
                      <w:bCs w:val="0"/>
                    </w:rPr>
                    <w:t>No</w:t>
                  </w:r>
                </w:p>
              </w:tc>
            </w:tr>
          </w:tbl>
          <w:p w14:paraId="39856C07" w14:textId="63840D68" w:rsidR="00961A22" w:rsidRPr="00FE1FCF" w:rsidRDefault="00961A22" w:rsidP="002F0871">
            <w:pPr>
              <w:spacing w:after="160" w:line="259" w:lineRule="auto"/>
              <w:jc w:val="both"/>
              <w:rPr>
                <w:rFonts w:ascii="Arial Narrow" w:hAnsi="Arial Narrow" w:cs="Arial"/>
                <w:szCs w:val="22"/>
                <w:lang w:bidi="bn-BD"/>
              </w:rPr>
            </w:pPr>
          </w:p>
        </w:tc>
      </w:tr>
    </w:tbl>
    <w:p w14:paraId="73FE737E" w14:textId="629B24E5" w:rsidR="00DF5806" w:rsidRDefault="00DF5806" w:rsidP="0066345E">
      <w:pPr>
        <w:jc w:val="both"/>
        <w:rPr>
          <w:rFonts w:ascii="Arial Narrow" w:hAnsi="Arial Narrow" w:cs="Arial"/>
          <w:szCs w:val="22"/>
          <w:lang w:bidi="bn-BD"/>
        </w:rPr>
      </w:pPr>
      <w:r w:rsidRPr="00FE1FCF">
        <w:rPr>
          <w:rFonts w:ascii="Arial Narrow" w:hAnsi="Arial Narrow" w:cs="Arial"/>
          <w:szCs w:val="22"/>
          <w:lang w:bidi="bn-BD"/>
        </w:rPr>
        <w:t>This shall form an inte</w:t>
      </w:r>
      <w:r w:rsidR="0066345E">
        <w:rPr>
          <w:rFonts w:ascii="Arial Narrow" w:hAnsi="Arial Narrow" w:cs="Arial"/>
          <w:szCs w:val="22"/>
          <w:lang w:bidi="bn-BD"/>
        </w:rPr>
        <w:t>gral part of the Bid Documents.</w:t>
      </w:r>
    </w:p>
    <w:p w14:paraId="56507AA7" w14:textId="27525B2F" w:rsidR="0066345E" w:rsidRPr="00FE1FCF" w:rsidRDefault="0066345E" w:rsidP="0066345E">
      <w:pPr>
        <w:jc w:val="both"/>
        <w:rPr>
          <w:rFonts w:ascii="Arial Narrow" w:hAnsi="Arial Narrow" w:cs="Arial"/>
          <w:szCs w:val="22"/>
          <w:lang w:bidi="bn-BD"/>
        </w:rPr>
      </w:pPr>
    </w:p>
    <w:p w14:paraId="03A1AF3C" w14:textId="4A87A87F" w:rsidR="00DF5806" w:rsidRPr="00FE1FCF" w:rsidRDefault="00DF5806" w:rsidP="00DF5806">
      <w:pPr>
        <w:jc w:val="both"/>
        <w:rPr>
          <w:rFonts w:ascii="Arial Narrow" w:hAnsi="Arial Narrow" w:cs="Arial"/>
          <w:szCs w:val="22"/>
          <w:lang w:bidi="bn-BD"/>
        </w:rPr>
      </w:pPr>
      <w:r w:rsidRPr="00FE1FCF">
        <w:rPr>
          <w:rFonts w:ascii="Arial Narrow" w:hAnsi="Arial Narrow" w:cs="Arial"/>
          <w:szCs w:val="22"/>
          <w:lang w:bidi="bn-BD"/>
        </w:rPr>
        <w:t>For guidance and information of all participating bidders.</w:t>
      </w:r>
    </w:p>
    <w:p w14:paraId="6CCC55CE" w14:textId="6F5574E7" w:rsidR="00DF5806" w:rsidRDefault="00DF5806" w:rsidP="00DF5806">
      <w:pPr>
        <w:jc w:val="both"/>
        <w:rPr>
          <w:rFonts w:ascii="Arial Narrow" w:hAnsi="Arial Narrow" w:cs="Arial"/>
          <w:b/>
          <w:szCs w:val="22"/>
        </w:rPr>
      </w:pPr>
    </w:p>
    <w:p w14:paraId="2B34A040" w14:textId="6B919982" w:rsidR="00DF5806" w:rsidRDefault="00DF5806" w:rsidP="0066345E">
      <w:pPr>
        <w:jc w:val="both"/>
        <w:rPr>
          <w:rFonts w:ascii="Arial Narrow" w:hAnsi="Arial Narrow" w:cs="Arial"/>
          <w:b/>
          <w:szCs w:val="22"/>
        </w:rPr>
      </w:pPr>
    </w:p>
    <w:p w14:paraId="5E272A22" w14:textId="359500A4" w:rsidR="00811551" w:rsidRPr="00FE1FCF" w:rsidRDefault="00811551" w:rsidP="0066345E">
      <w:pPr>
        <w:jc w:val="both"/>
        <w:rPr>
          <w:rFonts w:ascii="Arial Narrow" w:hAnsi="Arial Narrow" w:cs="Arial"/>
          <w:b/>
          <w:szCs w:val="22"/>
        </w:rPr>
      </w:pPr>
    </w:p>
    <w:p w14:paraId="1CF4907E" w14:textId="6E86FB2F" w:rsidR="00DF5806" w:rsidRPr="00FE1FCF" w:rsidRDefault="00454151" w:rsidP="00DF5806">
      <w:pPr>
        <w:jc w:val="both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(Sgd)</w:t>
      </w:r>
      <w:r w:rsidR="00FB17EA">
        <w:rPr>
          <w:rFonts w:ascii="Arial Narrow" w:hAnsi="Arial Narrow" w:cs="Arial"/>
          <w:b/>
          <w:szCs w:val="22"/>
        </w:rPr>
        <w:t>BONIFACIO G. PAJUELAS, Ph.D.</w:t>
      </w:r>
    </w:p>
    <w:p w14:paraId="0FF53869" w14:textId="01B3CD48" w:rsidR="005E380C" w:rsidRDefault="00DF5806" w:rsidP="004B789D">
      <w:pPr>
        <w:jc w:val="both"/>
        <w:rPr>
          <w:rFonts w:ascii="Arial" w:hAnsi="Arial" w:cs="Arial"/>
          <w:sz w:val="24"/>
          <w:szCs w:val="24"/>
          <w:lang w:val="en-SG"/>
        </w:rPr>
      </w:pPr>
      <w:r w:rsidRPr="00FE1FCF">
        <w:rPr>
          <w:rFonts w:ascii="Arial Narrow" w:hAnsi="Arial Narrow" w:cs="Arial"/>
          <w:i/>
          <w:szCs w:val="22"/>
        </w:rPr>
        <w:t>Chairperson, PAGASA-BAC</w:t>
      </w:r>
    </w:p>
    <w:p w14:paraId="3605919E" w14:textId="07418923" w:rsidR="004A7411" w:rsidRDefault="004A7411" w:rsidP="004A7411">
      <w:pPr>
        <w:pStyle w:val="NoSpacing"/>
        <w:jc w:val="both"/>
        <w:rPr>
          <w:rFonts w:ascii="Arial" w:hAnsi="Arial" w:cs="Arial"/>
          <w:sz w:val="24"/>
          <w:szCs w:val="24"/>
          <w:lang w:val="en-SG"/>
        </w:rPr>
      </w:pPr>
    </w:p>
    <w:sectPr w:rsidR="004A7411" w:rsidSect="002F2F74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EAC1" w14:textId="77777777" w:rsidR="000D15B3" w:rsidRDefault="000D15B3" w:rsidP="002F1B81">
      <w:r>
        <w:separator/>
      </w:r>
    </w:p>
  </w:endnote>
  <w:endnote w:type="continuationSeparator" w:id="0">
    <w:p w14:paraId="7C971B09" w14:textId="77777777" w:rsidR="000D15B3" w:rsidRDefault="000D15B3" w:rsidP="002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B363" w14:textId="63161FBB" w:rsidR="00753D3E" w:rsidRPr="00753D3E" w:rsidRDefault="00753D3E" w:rsidP="0020447D">
    <w:pPr>
      <w:pStyle w:val="Footer"/>
      <w:tabs>
        <w:tab w:val="num" w:pos="720"/>
      </w:tabs>
      <w:rPr>
        <w:rFonts w:ascii="Arial" w:hAnsi="Arial" w:cs="Arial"/>
        <w:i/>
        <w:sz w:val="16"/>
      </w:rPr>
    </w:pPr>
    <w:r>
      <w:rPr>
        <w:rFonts w:ascii="Arial" w:hAnsi="Arial" w:cs="Arial"/>
        <w:sz w:val="16"/>
      </w:rPr>
      <w:t>“</w:t>
    </w:r>
    <w:r>
      <w:rPr>
        <w:rFonts w:ascii="Arial" w:hAnsi="Arial" w:cs="Arial"/>
        <w:i/>
        <w:sz w:val="16"/>
      </w:rPr>
      <w:t>tracking the sky…helping the country”</w:t>
    </w:r>
  </w:p>
  <w:p w14:paraId="7D61B839" w14:textId="77777777" w:rsidR="00753D3E" w:rsidRDefault="00753D3E" w:rsidP="0020447D">
    <w:pPr>
      <w:pStyle w:val="Footer"/>
      <w:tabs>
        <w:tab w:val="num" w:pos="720"/>
      </w:tabs>
      <w:rPr>
        <w:rFonts w:ascii="Arial" w:hAnsi="Arial" w:cs="Arial"/>
        <w:sz w:val="16"/>
      </w:rPr>
    </w:pPr>
  </w:p>
  <w:p w14:paraId="28E56C0D" w14:textId="77777777" w:rsidR="0020447D" w:rsidRPr="00EE54F0" w:rsidRDefault="0020447D" w:rsidP="0020447D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Science Garden Compound, BIR Road, </w:t>
    </w:r>
    <w:r w:rsidR="00554ACE">
      <w:rPr>
        <w:rFonts w:ascii="Arial" w:hAnsi="Arial" w:cs="Arial"/>
        <w:sz w:val="16"/>
      </w:rPr>
      <w:t>B</w:t>
    </w:r>
    <w:r w:rsidR="00326B94">
      <w:rPr>
        <w:rFonts w:ascii="Arial" w:hAnsi="Arial" w:cs="Arial"/>
        <w:sz w:val="16"/>
      </w:rPr>
      <w:t>rgy.</w:t>
    </w:r>
    <w:r w:rsidR="00554ACE">
      <w:rPr>
        <w:rFonts w:ascii="Arial" w:hAnsi="Arial" w:cs="Arial"/>
        <w:sz w:val="16"/>
      </w:rPr>
      <w:t xml:space="preserve"> </w:t>
    </w:r>
    <w:r w:rsidRPr="00EE54F0">
      <w:rPr>
        <w:rFonts w:ascii="Arial" w:hAnsi="Arial" w:cs="Arial"/>
        <w:sz w:val="16"/>
      </w:rPr>
      <w:t xml:space="preserve">Central, Quezon City,   </w:t>
    </w:r>
    <w:r w:rsidR="00753D3E">
      <w:rPr>
        <w:rFonts w:ascii="Arial" w:hAnsi="Arial" w:cs="Arial"/>
        <w:sz w:val="16"/>
      </w:rPr>
      <w:t xml:space="preserve">                      </w:t>
    </w:r>
    <w:r w:rsidRPr="00EE54F0">
      <w:rPr>
        <w:rFonts w:ascii="Arial" w:hAnsi="Arial" w:cs="Arial"/>
        <w:sz w:val="16"/>
      </w:rPr>
      <w:t>Tel. Nos. (632) 929 48 65; (632) 434 90 40</w:t>
    </w:r>
  </w:p>
  <w:p w14:paraId="046F069E" w14:textId="77777777" w:rsidR="0020447D" w:rsidRPr="00EE54F0" w:rsidRDefault="0020447D" w:rsidP="0020447D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Metro Manila, Philippines 1100                                                     </w:t>
    </w:r>
    <w:r w:rsidR="00753D3E">
      <w:rPr>
        <w:rFonts w:ascii="Arial" w:hAnsi="Arial" w:cs="Arial"/>
        <w:sz w:val="16"/>
      </w:rPr>
      <w:t xml:space="preserve">                              </w:t>
    </w:r>
    <w:r w:rsidR="00326B94">
      <w:rPr>
        <w:rFonts w:ascii="Arial" w:hAnsi="Arial" w:cs="Arial"/>
        <w:sz w:val="16"/>
      </w:rPr>
      <w:t xml:space="preserve"> </w:t>
    </w:r>
    <w:r w:rsidRPr="00EE54F0">
      <w:rPr>
        <w:rFonts w:ascii="Arial" w:hAnsi="Arial" w:cs="Arial"/>
        <w:sz w:val="16"/>
      </w:rPr>
      <w:t>Fax:        (632) 929 48 65</w:t>
    </w:r>
    <w:r w:rsidRPr="00EE54F0">
      <w:rPr>
        <w:rFonts w:ascii="Arial" w:hAnsi="Arial" w:cs="Arial"/>
        <w:sz w:val="16"/>
      </w:rPr>
      <w:tab/>
    </w:r>
  </w:p>
  <w:p w14:paraId="325D9159" w14:textId="77777777" w:rsidR="0020447D" w:rsidRDefault="0020447D" w:rsidP="0020447D">
    <w:pPr>
      <w:pStyle w:val="Footer"/>
      <w:tabs>
        <w:tab w:val="num" w:pos="720"/>
      </w:tabs>
      <w:rPr>
        <w:rFonts w:ascii="Arial" w:hAnsi="Arial" w:cs="Arial"/>
        <w:sz w:val="24"/>
        <w:szCs w:val="24"/>
        <w:lang w:val="en-SG"/>
      </w:rPr>
    </w:pPr>
    <w:r w:rsidRPr="00EE54F0">
      <w:rPr>
        <w:rFonts w:ascii="Arial" w:hAnsi="Arial" w:cs="Arial"/>
        <w:sz w:val="16"/>
      </w:rPr>
      <w:t xml:space="preserve">Postal Address:   P.O. Box 3278 Manila                                        </w:t>
    </w:r>
    <w:r w:rsidR="00753D3E">
      <w:rPr>
        <w:rFonts w:ascii="Arial" w:hAnsi="Arial" w:cs="Arial"/>
        <w:sz w:val="16"/>
      </w:rPr>
      <w:t xml:space="preserve">                              </w:t>
    </w:r>
    <w:r w:rsidRPr="00EE54F0">
      <w:rPr>
        <w:rFonts w:ascii="Arial" w:hAnsi="Arial" w:cs="Arial"/>
        <w:sz w:val="16"/>
      </w:rPr>
      <w:t xml:space="preserve">Website:  </w:t>
    </w:r>
    <w:r w:rsidR="00517A17">
      <w:rPr>
        <w:rFonts w:ascii="Arial" w:hAnsi="Arial" w:cs="Arial"/>
        <w:sz w:val="16"/>
      </w:rPr>
      <w:t>http://bagong.</w:t>
    </w:r>
    <w:r w:rsidRPr="00EE54F0">
      <w:rPr>
        <w:rFonts w:ascii="Arial" w:hAnsi="Arial" w:cs="Arial"/>
        <w:sz w:val="16"/>
      </w:rPr>
      <w:t>pagasa.dost.gov.ph</w:t>
    </w:r>
  </w:p>
  <w:p w14:paraId="4A9DD4C7" w14:textId="77777777" w:rsidR="0020447D" w:rsidRDefault="0020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AB7" w14:textId="77777777" w:rsidR="000D15B3" w:rsidRDefault="000D15B3" w:rsidP="002F1B81">
      <w:r>
        <w:separator/>
      </w:r>
    </w:p>
  </w:footnote>
  <w:footnote w:type="continuationSeparator" w:id="0">
    <w:p w14:paraId="085E575C" w14:textId="77777777" w:rsidR="000D15B3" w:rsidRDefault="000D15B3" w:rsidP="002F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D6B8" w14:textId="77777777" w:rsidR="002F1B81" w:rsidRDefault="002F1B81">
    <w:pPr>
      <w:pStyle w:val="Header"/>
    </w:pPr>
  </w:p>
  <w:p w14:paraId="1E550645" w14:textId="77777777" w:rsidR="002F1B81" w:rsidRDefault="002F1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3C69" w14:textId="77777777" w:rsidR="002F1B81" w:rsidRDefault="00326B94">
    <w:pPr>
      <w:pStyle w:val="Header"/>
    </w:pPr>
    <w:r>
      <w:rPr>
        <w:noProof/>
        <w:sz w:val="20"/>
        <w:lang w:val="en-PH" w:eastAsia="en-PH"/>
      </w:rPr>
      <w:drawing>
        <wp:anchor distT="0" distB="0" distL="114300" distR="114300" simplePos="0" relativeHeight="251659264" behindDoc="0" locked="0" layoutInCell="1" allowOverlap="1" wp14:anchorId="09EDD6C1" wp14:editId="04545A4C">
          <wp:simplePos x="0" y="0"/>
          <wp:positionH relativeFrom="column">
            <wp:posOffset>-194800</wp:posOffset>
          </wp:positionH>
          <wp:positionV relativeFrom="page">
            <wp:posOffset>302895</wp:posOffset>
          </wp:positionV>
          <wp:extent cx="826770" cy="826770"/>
          <wp:effectExtent l="0" t="0" r="0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18C138" wp14:editId="57B9503E">
              <wp:simplePos x="0" y="0"/>
              <wp:positionH relativeFrom="margin">
                <wp:posOffset>750715</wp:posOffset>
              </wp:positionH>
              <wp:positionV relativeFrom="paragraph">
                <wp:posOffset>-166370</wp:posOffset>
              </wp:positionV>
              <wp:extent cx="521462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3EA0" w14:textId="77777777" w:rsidR="002F1B81" w:rsidRPr="002F1B81" w:rsidRDefault="002F1B81" w:rsidP="00965547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F1B81">
                            <w:rPr>
                              <w:rFonts w:ascii="Arial" w:hAnsi="Arial" w:cs="Arial"/>
                              <w:sz w:val="20"/>
                            </w:rPr>
                            <w:t>Republic of the Philippines</w:t>
                          </w:r>
                        </w:p>
                        <w:p w14:paraId="1D9773BE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DEPARTMENT OF SCIENCE AND TECHNOLOGY</w:t>
                          </w:r>
                        </w:p>
                        <w:p w14:paraId="563FFDFD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SG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Philippine Atmospheric, Geophysical and Astronomical Services Administration</w:t>
                          </w:r>
                          <w:r w:rsidR="00965547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(PAGASA</w:t>
                          </w:r>
                          <w:r w:rsidR="004C12ED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8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pt;margin-top:-13.1pt;width:41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" stroked="f">
              <v:textbox style="mso-fit-shape-to-text:t">
                <w:txbxContent>
                  <w:p w14:paraId="7B483EA0" w14:textId="77777777" w:rsidR="002F1B81" w:rsidRPr="002F1B81" w:rsidRDefault="002F1B81" w:rsidP="00965547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2F1B81">
                      <w:rPr>
                        <w:rFonts w:ascii="Arial" w:hAnsi="Arial" w:cs="Arial"/>
                        <w:sz w:val="20"/>
                      </w:rPr>
                      <w:t>Republic of the Philippines</w:t>
                    </w:r>
                  </w:p>
                  <w:p w14:paraId="1D9773BE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8"/>
                      </w:rPr>
                      <w:t>DEPARTMENT OF SCIENCE AND TECHNOLOGY</w:t>
                    </w:r>
                  </w:p>
                  <w:p w14:paraId="563FFDFD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SG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Philippine Atmospheric, Geophysical and Astronomical Services Administration</w:t>
                    </w:r>
                    <w:r w:rsidR="00965547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(PAGASA</w:t>
                    </w:r>
                    <w:r w:rsidR="004C12ED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C30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C07BE7"/>
    <w:multiLevelType w:val="hybridMultilevel"/>
    <w:tmpl w:val="342E211C"/>
    <w:lvl w:ilvl="0" w:tplc="35FA13F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BBE"/>
    <w:multiLevelType w:val="hybridMultilevel"/>
    <w:tmpl w:val="F294C7F8"/>
    <w:lvl w:ilvl="0" w:tplc="1780D09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5322"/>
    <w:multiLevelType w:val="hybridMultilevel"/>
    <w:tmpl w:val="B536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455C"/>
    <w:multiLevelType w:val="hybridMultilevel"/>
    <w:tmpl w:val="AD0E7D52"/>
    <w:lvl w:ilvl="0" w:tplc="C6DEE1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C7015"/>
    <w:multiLevelType w:val="hybridMultilevel"/>
    <w:tmpl w:val="6F325B36"/>
    <w:lvl w:ilvl="0" w:tplc="079A10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AB6"/>
    <w:multiLevelType w:val="hybridMultilevel"/>
    <w:tmpl w:val="409AE6E6"/>
    <w:lvl w:ilvl="0" w:tplc="445616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6ADD"/>
    <w:multiLevelType w:val="hybridMultilevel"/>
    <w:tmpl w:val="1342516C"/>
    <w:lvl w:ilvl="0" w:tplc="079A10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4CD5"/>
    <w:multiLevelType w:val="hybridMultilevel"/>
    <w:tmpl w:val="A5F8A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D3A8C"/>
    <w:multiLevelType w:val="hybridMultilevel"/>
    <w:tmpl w:val="10E8143E"/>
    <w:lvl w:ilvl="0" w:tplc="6AD4B7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198"/>
    <w:multiLevelType w:val="hybridMultilevel"/>
    <w:tmpl w:val="472CC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4C4C"/>
    <w:multiLevelType w:val="hybridMultilevel"/>
    <w:tmpl w:val="136A10D2"/>
    <w:lvl w:ilvl="0" w:tplc="B33A35A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55159"/>
    <w:multiLevelType w:val="hybridMultilevel"/>
    <w:tmpl w:val="FF5CFD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D510D6"/>
    <w:multiLevelType w:val="hybridMultilevel"/>
    <w:tmpl w:val="423E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144C9"/>
    <w:multiLevelType w:val="hybridMultilevel"/>
    <w:tmpl w:val="A0C29FE0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E4DA9"/>
    <w:multiLevelType w:val="hybridMultilevel"/>
    <w:tmpl w:val="37B6ABC2"/>
    <w:lvl w:ilvl="0" w:tplc="54883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87197"/>
    <w:multiLevelType w:val="hybridMultilevel"/>
    <w:tmpl w:val="59C65E18"/>
    <w:lvl w:ilvl="0" w:tplc="138642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53202"/>
    <w:multiLevelType w:val="hybridMultilevel"/>
    <w:tmpl w:val="CACA474E"/>
    <w:lvl w:ilvl="0" w:tplc="65587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4B7C69"/>
    <w:multiLevelType w:val="hybridMultilevel"/>
    <w:tmpl w:val="2C54E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22E51"/>
    <w:multiLevelType w:val="hybridMultilevel"/>
    <w:tmpl w:val="A8181676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72B19"/>
    <w:multiLevelType w:val="hybridMultilevel"/>
    <w:tmpl w:val="39361BE8"/>
    <w:lvl w:ilvl="0" w:tplc="54883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404DB"/>
    <w:multiLevelType w:val="hybridMultilevel"/>
    <w:tmpl w:val="F5EAC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833BC"/>
    <w:multiLevelType w:val="hybridMultilevel"/>
    <w:tmpl w:val="D6D09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57BF5"/>
    <w:multiLevelType w:val="hybridMultilevel"/>
    <w:tmpl w:val="5FA4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344EA"/>
    <w:multiLevelType w:val="hybridMultilevel"/>
    <w:tmpl w:val="CE60C2EE"/>
    <w:lvl w:ilvl="0" w:tplc="C8AA9E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640"/>
    <w:multiLevelType w:val="hybridMultilevel"/>
    <w:tmpl w:val="D9866880"/>
    <w:lvl w:ilvl="0" w:tplc="8B606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F3F14"/>
    <w:multiLevelType w:val="hybridMultilevel"/>
    <w:tmpl w:val="B6D221B8"/>
    <w:lvl w:ilvl="0" w:tplc="6DBAD2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676FE"/>
    <w:multiLevelType w:val="hybridMultilevel"/>
    <w:tmpl w:val="6A4C8406"/>
    <w:lvl w:ilvl="0" w:tplc="35FA13F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D24F87"/>
    <w:multiLevelType w:val="hybridMultilevel"/>
    <w:tmpl w:val="4022C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B644E"/>
    <w:multiLevelType w:val="hybridMultilevel"/>
    <w:tmpl w:val="9FAC01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C0C32"/>
    <w:multiLevelType w:val="hybridMultilevel"/>
    <w:tmpl w:val="A91874D0"/>
    <w:lvl w:ilvl="0" w:tplc="2B6AD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67BB8"/>
    <w:multiLevelType w:val="hybridMultilevel"/>
    <w:tmpl w:val="06007FD8"/>
    <w:lvl w:ilvl="0" w:tplc="4772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DC4C54"/>
    <w:multiLevelType w:val="hybridMultilevel"/>
    <w:tmpl w:val="684A5E8C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B0313"/>
    <w:multiLevelType w:val="hybridMultilevel"/>
    <w:tmpl w:val="7AC69C98"/>
    <w:lvl w:ilvl="0" w:tplc="54883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E54F6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AA0E86"/>
    <w:multiLevelType w:val="hybridMultilevel"/>
    <w:tmpl w:val="B50A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16D48"/>
    <w:multiLevelType w:val="hybridMultilevel"/>
    <w:tmpl w:val="580E9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D5820"/>
    <w:multiLevelType w:val="hybridMultilevel"/>
    <w:tmpl w:val="538ED964"/>
    <w:lvl w:ilvl="0" w:tplc="8156342E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D246A"/>
    <w:multiLevelType w:val="hybridMultilevel"/>
    <w:tmpl w:val="A5149DF0"/>
    <w:lvl w:ilvl="0" w:tplc="CE94B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78516">
    <w:abstractNumId w:val="34"/>
  </w:num>
  <w:num w:numId="2" w16cid:durableId="1080639017">
    <w:abstractNumId w:val="0"/>
  </w:num>
  <w:num w:numId="3" w16cid:durableId="890457072">
    <w:abstractNumId w:val="37"/>
  </w:num>
  <w:num w:numId="4" w16cid:durableId="2061200162">
    <w:abstractNumId w:val="6"/>
  </w:num>
  <w:num w:numId="5" w16cid:durableId="1987736619">
    <w:abstractNumId w:val="19"/>
  </w:num>
  <w:num w:numId="6" w16cid:durableId="291135245">
    <w:abstractNumId w:val="32"/>
  </w:num>
  <w:num w:numId="7" w16cid:durableId="1536382128">
    <w:abstractNumId w:val="11"/>
  </w:num>
  <w:num w:numId="8" w16cid:durableId="488517189">
    <w:abstractNumId w:val="2"/>
  </w:num>
  <w:num w:numId="9" w16cid:durableId="1865244254">
    <w:abstractNumId w:val="4"/>
  </w:num>
  <w:num w:numId="10" w16cid:durableId="982659654">
    <w:abstractNumId w:val="24"/>
  </w:num>
  <w:num w:numId="11" w16cid:durableId="1880775114">
    <w:abstractNumId w:val="26"/>
  </w:num>
  <w:num w:numId="12" w16cid:durableId="1774520704">
    <w:abstractNumId w:val="18"/>
  </w:num>
  <w:num w:numId="13" w16cid:durableId="136723757">
    <w:abstractNumId w:val="13"/>
  </w:num>
  <w:num w:numId="14" w16cid:durableId="1913932142">
    <w:abstractNumId w:val="22"/>
  </w:num>
  <w:num w:numId="15" w16cid:durableId="202406737">
    <w:abstractNumId w:val="21"/>
  </w:num>
  <w:num w:numId="16" w16cid:durableId="1254120159">
    <w:abstractNumId w:val="28"/>
  </w:num>
  <w:num w:numId="17" w16cid:durableId="2049641626">
    <w:abstractNumId w:val="10"/>
  </w:num>
  <w:num w:numId="18" w16cid:durableId="1832332336">
    <w:abstractNumId w:val="38"/>
  </w:num>
  <w:num w:numId="19" w16cid:durableId="1430934174">
    <w:abstractNumId w:val="9"/>
  </w:num>
  <w:num w:numId="20" w16cid:durableId="1619753072">
    <w:abstractNumId w:val="25"/>
  </w:num>
  <w:num w:numId="21" w16cid:durableId="1362823128">
    <w:abstractNumId w:val="30"/>
  </w:num>
  <w:num w:numId="22" w16cid:durableId="372116998">
    <w:abstractNumId w:val="33"/>
  </w:num>
  <w:num w:numId="23" w16cid:durableId="1177965444">
    <w:abstractNumId w:val="20"/>
  </w:num>
  <w:num w:numId="24" w16cid:durableId="1620332011">
    <w:abstractNumId w:val="29"/>
  </w:num>
  <w:num w:numId="25" w16cid:durableId="1795368138">
    <w:abstractNumId w:val="15"/>
  </w:num>
  <w:num w:numId="26" w16cid:durableId="576020520">
    <w:abstractNumId w:val="16"/>
  </w:num>
  <w:num w:numId="27" w16cid:durableId="438062980">
    <w:abstractNumId w:val="17"/>
  </w:num>
  <w:num w:numId="28" w16cid:durableId="1455366207">
    <w:abstractNumId w:val="14"/>
  </w:num>
  <w:num w:numId="29" w16cid:durableId="1908756742">
    <w:abstractNumId w:val="12"/>
  </w:num>
  <w:num w:numId="30" w16cid:durableId="2114863035">
    <w:abstractNumId w:val="27"/>
  </w:num>
  <w:num w:numId="31" w16cid:durableId="1752850915">
    <w:abstractNumId w:val="1"/>
  </w:num>
  <w:num w:numId="32" w16cid:durableId="1539198367">
    <w:abstractNumId w:val="31"/>
  </w:num>
  <w:num w:numId="33" w16cid:durableId="1716420219">
    <w:abstractNumId w:val="3"/>
  </w:num>
  <w:num w:numId="34" w16cid:durableId="258293100">
    <w:abstractNumId w:val="8"/>
  </w:num>
  <w:num w:numId="35" w16cid:durableId="106850102">
    <w:abstractNumId w:val="23"/>
  </w:num>
  <w:num w:numId="36" w16cid:durableId="872157557">
    <w:abstractNumId w:val="35"/>
  </w:num>
  <w:num w:numId="37" w16cid:durableId="1461653220">
    <w:abstractNumId w:val="7"/>
  </w:num>
  <w:num w:numId="38" w16cid:durableId="488519626">
    <w:abstractNumId w:val="5"/>
  </w:num>
  <w:num w:numId="39" w16cid:durableId="21206344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81"/>
    <w:rsid w:val="00010CEE"/>
    <w:rsid w:val="00022EF3"/>
    <w:rsid w:val="000239BF"/>
    <w:rsid w:val="00027B7A"/>
    <w:rsid w:val="00042334"/>
    <w:rsid w:val="000458E2"/>
    <w:rsid w:val="00057F2B"/>
    <w:rsid w:val="00074749"/>
    <w:rsid w:val="000D15B3"/>
    <w:rsid w:val="000F5AF7"/>
    <w:rsid w:val="00100EC2"/>
    <w:rsid w:val="00116FAE"/>
    <w:rsid w:val="001221B3"/>
    <w:rsid w:val="00137718"/>
    <w:rsid w:val="00153696"/>
    <w:rsid w:val="00164427"/>
    <w:rsid w:val="00176D6C"/>
    <w:rsid w:val="00196925"/>
    <w:rsid w:val="001C1019"/>
    <w:rsid w:val="001D650C"/>
    <w:rsid w:val="001F763D"/>
    <w:rsid w:val="0020111F"/>
    <w:rsid w:val="00202C4F"/>
    <w:rsid w:val="0020447D"/>
    <w:rsid w:val="002151E5"/>
    <w:rsid w:val="00217AC1"/>
    <w:rsid w:val="00230A2B"/>
    <w:rsid w:val="002320A7"/>
    <w:rsid w:val="002454C0"/>
    <w:rsid w:val="00253495"/>
    <w:rsid w:val="00271CC7"/>
    <w:rsid w:val="00276783"/>
    <w:rsid w:val="002959E5"/>
    <w:rsid w:val="002F0871"/>
    <w:rsid w:val="002F1B81"/>
    <w:rsid w:val="002F2F67"/>
    <w:rsid w:val="002F2F74"/>
    <w:rsid w:val="003178AC"/>
    <w:rsid w:val="00325669"/>
    <w:rsid w:val="00326B94"/>
    <w:rsid w:val="00327C6D"/>
    <w:rsid w:val="00355EB6"/>
    <w:rsid w:val="003808E4"/>
    <w:rsid w:val="003904C8"/>
    <w:rsid w:val="00396833"/>
    <w:rsid w:val="00396AA7"/>
    <w:rsid w:val="003E09C2"/>
    <w:rsid w:val="003E0BA1"/>
    <w:rsid w:val="004423CA"/>
    <w:rsid w:val="00454151"/>
    <w:rsid w:val="00457CF0"/>
    <w:rsid w:val="00467012"/>
    <w:rsid w:val="004A4709"/>
    <w:rsid w:val="004A4878"/>
    <w:rsid w:val="004A7411"/>
    <w:rsid w:val="004B789D"/>
    <w:rsid w:val="004C12ED"/>
    <w:rsid w:val="004D037E"/>
    <w:rsid w:val="00517A17"/>
    <w:rsid w:val="00545056"/>
    <w:rsid w:val="00554ACE"/>
    <w:rsid w:val="0058340D"/>
    <w:rsid w:val="005C533B"/>
    <w:rsid w:val="005E380C"/>
    <w:rsid w:val="005E383E"/>
    <w:rsid w:val="005F3826"/>
    <w:rsid w:val="00601F9C"/>
    <w:rsid w:val="00605041"/>
    <w:rsid w:val="00615F3A"/>
    <w:rsid w:val="00644288"/>
    <w:rsid w:val="0065049D"/>
    <w:rsid w:val="0065761D"/>
    <w:rsid w:val="0066345E"/>
    <w:rsid w:val="00694641"/>
    <w:rsid w:val="006A3932"/>
    <w:rsid w:val="006A613D"/>
    <w:rsid w:val="006C67FB"/>
    <w:rsid w:val="006E126E"/>
    <w:rsid w:val="006E7E5F"/>
    <w:rsid w:val="0074155A"/>
    <w:rsid w:val="00753D3E"/>
    <w:rsid w:val="007E48F9"/>
    <w:rsid w:val="00801EA2"/>
    <w:rsid w:val="00803E33"/>
    <w:rsid w:val="0081041C"/>
    <w:rsid w:val="00811551"/>
    <w:rsid w:val="00814E57"/>
    <w:rsid w:val="008435C3"/>
    <w:rsid w:val="00843B45"/>
    <w:rsid w:val="008537B7"/>
    <w:rsid w:val="00872615"/>
    <w:rsid w:val="0089714B"/>
    <w:rsid w:val="008F646F"/>
    <w:rsid w:val="009152A2"/>
    <w:rsid w:val="009160B5"/>
    <w:rsid w:val="00940C7B"/>
    <w:rsid w:val="0094679A"/>
    <w:rsid w:val="00961A22"/>
    <w:rsid w:val="00965547"/>
    <w:rsid w:val="00980F5B"/>
    <w:rsid w:val="00986C50"/>
    <w:rsid w:val="00992D65"/>
    <w:rsid w:val="00996A54"/>
    <w:rsid w:val="009B265A"/>
    <w:rsid w:val="009B4E61"/>
    <w:rsid w:val="009F4D31"/>
    <w:rsid w:val="00A01D82"/>
    <w:rsid w:val="00A44633"/>
    <w:rsid w:val="00A47A07"/>
    <w:rsid w:val="00A742CF"/>
    <w:rsid w:val="00AA77C5"/>
    <w:rsid w:val="00AC5B0D"/>
    <w:rsid w:val="00AE3343"/>
    <w:rsid w:val="00B062AD"/>
    <w:rsid w:val="00B11093"/>
    <w:rsid w:val="00B3023F"/>
    <w:rsid w:val="00B356C4"/>
    <w:rsid w:val="00B467D4"/>
    <w:rsid w:val="00B77477"/>
    <w:rsid w:val="00B87A80"/>
    <w:rsid w:val="00BA4234"/>
    <w:rsid w:val="00BB4EE9"/>
    <w:rsid w:val="00BE3EC5"/>
    <w:rsid w:val="00C24A93"/>
    <w:rsid w:val="00C27C86"/>
    <w:rsid w:val="00C4690A"/>
    <w:rsid w:val="00C5261B"/>
    <w:rsid w:val="00C541E2"/>
    <w:rsid w:val="00C54D9E"/>
    <w:rsid w:val="00C61596"/>
    <w:rsid w:val="00CA0DF0"/>
    <w:rsid w:val="00CD4482"/>
    <w:rsid w:val="00CD4E2A"/>
    <w:rsid w:val="00D005CB"/>
    <w:rsid w:val="00D038A8"/>
    <w:rsid w:val="00D17858"/>
    <w:rsid w:val="00D20117"/>
    <w:rsid w:val="00D35FCD"/>
    <w:rsid w:val="00D36CDD"/>
    <w:rsid w:val="00D375CF"/>
    <w:rsid w:val="00D41B28"/>
    <w:rsid w:val="00D977A0"/>
    <w:rsid w:val="00DA2DE4"/>
    <w:rsid w:val="00DA53B7"/>
    <w:rsid w:val="00DB28C0"/>
    <w:rsid w:val="00DE6730"/>
    <w:rsid w:val="00DF5806"/>
    <w:rsid w:val="00E001F8"/>
    <w:rsid w:val="00E31832"/>
    <w:rsid w:val="00E42EE9"/>
    <w:rsid w:val="00E528DE"/>
    <w:rsid w:val="00E637FB"/>
    <w:rsid w:val="00E875F0"/>
    <w:rsid w:val="00EA0E1F"/>
    <w:rsid w:val="00EA2AC4"/>
    <w:rsid w:val="00F20F68"/>
    <w:rsid w:val="00F34C18"/>
    <w:rsid w:val="00F726A8"/>
    <w:rsid w:val="00F72C7A"/>
    <w:rsid w:val="00F846DA"/>
    <w:rsid w:val="00F9087D"/>
    <w:rsid w:val="00F957A9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B41BB"/>
  <w15:chartTrackingRefBased/>
  <w15:docId w15:val="{A856BC1B-8F19-448F-92DC-72C0F72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06"/>
    <w:pPr>
      <w:spacing w:after="0" w:line="240" w:lineRule="auto"/>
    </w:pPr>
    <w:rPr>
      <w:rFonts w:ascii="Tahoma" w:eastAsia="Times New Roman" w:hAnsi="Tahoma" w:cs="Tahoma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81"/>
  </w:style>
  <w:style w:type="paragraph" w:styleId="Footer">
    <w:name w:val="footer"/>
    <w:basedOn w:val="Normal"/>
    <w:link w:val="FooterChar"/>
    <w:unhideWhenUsed/>
    <w:rsid w:val="002F1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81"/>
  </w:style>
  <w:style w:type="paragraph" w:styleId="NoSpacing">
    <w:name w:val="No Spacing"/>
    <w:uiPriority w:val="1"/>
    <w:qFormat/>
    <w:rsid w:val="00467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334"/>
    <w:pPr>
      <w:ind w:left="720"/>
      <w:contextualSpacing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517A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Catalino Davis</dc:creator>
  <cp:keywords/>
  <dc:description/>
  <cp:lastModifiedBy>Admin</cp:lastModifiedBy>
  <cp:revision>5</cp:revision>
  <cp:lastPrinted>2022-05-13T06:03:00Z</cp:lastPrinted>
  <dcterms:created xsi:type="dcterms:W3CDTF">2022-05-13T05:34:00Z</dcterms:created>
  <dcterms:modified xsi:type="dcterms:W3CDTF">2022-05-14T06:02:00Z</dcterms:modified>
</cp:coreProperties>
</file>